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1BD7" w14:textId="77777777" w:rsidR="00075B57" w:rsidRDefault="00075B57" w:rsidP="00075B5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Loan policy for scientific purposes </w:t>
      </w:r>
    </w:p>
    <w:p w14:paraId="578FB9E8" w14:textId="77777777" w:rsidR="00075B57" w:rsidRDefault="00075B57" w:rsidP="00075B57">
      <w:pPr>
        <w:jc w:val="center"/>
        <w:rPr>
          <w:sz w:val="20"/>
          <w:lang w:val="en-GB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0"/>
              <w:lang w:val="en-GB"/>
            </w:rPr>
            <w:t>Göteborgs</w:t>
          </w:r>
        </w:smartTag>
        <w:proofErr w:type="spellEnd"/>
        <w:r>
          <w:rPr>
            <w:sz w:val="20"/>
            <w:lang w:val="en-GB"/>
          </w:rPr>
          <w:t xml:space="preserve"> </w:t>
        </w:r>
        <w:smartTag w:uri="urn:schemas-microsoft-com:office:smarttags" w:element="PlaceName">
          <w:r>
            <w:rPr>
              <w:sz w:val="20"/>
              <w:lang w:val="en-GB"/>
            </w:rPr>
            <w:t>Naturhistoriska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laceType">
          <w:r>
            <w:rPr>
              <w:sz w:val="20"/>
              <w:lang w:val="en-GB"/>
            </w:rPr>
            <w:t>Museum</w:t>
          </w:r>
        </w:smartTag>
      </w:smartTag>
      <w:r>
        <w:rPr>
          <w:sz w:val="20"/>
          <w:lang w:val="en-GB"/>
        </w:rPr>
        <w:t xml:space="preserve"> (GNM)</w:t>
      </w:r>
    </w:p>
    <w:p w14:paraId="3FDBD8F7" w14:textId="77777777" w:rsidR="00075B57" w:rsidRDefault="00075B57" w:rsidP="00075B57">
      <w:pPr>
        <w:jc w:val="center"/>
        <w:rPr>
          <w:sz w:val="16"/>
          <w:szCs w:val="16"/>
          <w:lang w:val="en-GB"/>
        </w:rPr>
      </w:pPr>
    </w:p>
    <w:p w14:paraId="701F53D8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The borrowing institution will be held accountable for the material. This means that the material may </w:t>
      </w:r>
    </w:p>
    <w:p w14:paraId="7CE076AF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not be loaned out to a third party or transferred from the agreed institution without the correct </w:t>
      </w:r>
    </w:p>
    <w:p w14:paraId="4A360319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authorisation. </w:t>
      </w:r>
    </w:p>
    <w:p w14:paraId="1521A2BD" w14:textId="77777777" w:rsidR="00075B57" w:rsidRDefault="00075B57" w:rsidP="00075B57">
      <w:pPr>
        <w:rPr>
          <w:sz w:val="16"/>
          <w:szCs w:val="16"/>
          <w:lang w:val="en-GB"/>
        </w:rPr>
      </w:pPr>
    </w:p>
    <w:p w14:paraId="466CD92B" w14:textId="77777777" w:rsidR="00075B57" w:rsidRDefault="00075B57" w:rsidP="00075B57">
      <w:pPr>
        <w:rPr>
          <w:rFonts w:ascii="Times-Roman" w:hAnsi="Times-Roman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</w:t>
      </w:r>
      <w:r w:rsidRPr="00A84E2E">
        <w:rPr>
          <w:rFonts w:ascii="Times-Roman" w:hAnsi="Times-Roman"/>
          <w:sz w:val="22"/>
          <w:szCs w:val="22"/>
          <w:lang w:val="en-GB"/>
        </w:rPr>
        <w:t xml:space="preserve">Loans are generally made out for the duration of one year, alternatively six months. </w:t>
      </w:r>
      <w:r>
        <w:rPr>
          <w:rFonts w:ascii="Times-Roman" w:hAnsi="Times-Roman"/>
          <w:sz w:val="22"/>
          <w:szCs w:val="22"/>
          <w:lang w:val="en-GB"/>
        </w:rPr>
        <w:t>An exception is</w:t>
      </w:r>
      <w:r>
        <w:rPr>
          <w:rFonts w:ascii="Times-Roman" w:hAnsi="Times-Roman"/>
          <w:sz w:val="22"/>
          <w:szCs w:val="22"/>
          <w:lang w:val="en-GB"/>
        </w:rPr>
        <w:br/>
        <w:t xml:space="preserve">   </w:t>
      </w:r>
      <w:r w:rsidRPr="00A84E2E">
        <w:rPr>
          <w:rFonts w:ascii="Times-Roman" w:hAnsi="Times-Roman"/>
          <w:sz w:val="22"/>
          <w:szCs w:val="22"/>
          <w:lang w:val="en-GB"/>
        </w:rPr>
        <w:t>type material which only can be studied at the Museum. Photos of most of</w:t>
      </w:r>
      <w:r>
        <w:rPr>
          <w:rFonts w:ascii="Times-Roman" w:hAnsi="Times-Roman"/>
          <w:sz w:val="22"/>
          <w:szCs w:val="22"/>
          <w:lang w:val="en-GB"/>
        </w:rPr>
        <w:t xml:space="preserve"> the type specimens can be</w:t>
      </w:r>
    </w:p>
    <w:p w14:paraId="58D41C6A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rFonts w:ascii="Times-Roman" w:hAnsi="Times-Roman"/>
          <w:sz w:val="22"/>
          <w:szCs w:val="22"/>
          <w:lang w:val="en-GB"/>
        </w:rPr>
        <w:t xml:space="preserve">   sent </w:t>
      </w:r>
      <w:r w:rsidRPr="00A84E2E">
        <w:rPr>
          <w:rFonts w:ascii="Times-Roman" w:hAnsi="Times-Roman"/>
          <w:sz w:val="22"/>
          <w:szCs w:val="22"/>
          <w:lang w:val="en-GB"/>
        </w:rPr>
        <w:t>out on request</w:t>
      </w:r>
      <w:r w:rsidRPr="00A84E2E">
        <w:rPr>
          <w:rFonts w:ascii="Times-Roman" w:hAnsi="Times-Roman"/>
          <w:sz w:val="20"/>
          <w:lang w:val="en-GB"/>
        </w:rPr>
        <w:t xml:space="preserve">. </w:t>
      </w:r>
      <w:r w:rsidRPr="00A84E2E">
        <w:rPr>
          <w:rFonts w:ascii="Times-Roman" w:hAnsi="Times-Roman"/>
          <w:lang w:val="en-GB"/>
        </w:rPr>
        <w:t> </w:t>
      </w:r>
      <w:r w:rsidRPr="00A84E2E">
        <w:rPr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</w:p>
    <w:p w14:paraId="5C52E785" w14:textId="77777777" w:rsidR="00075B57" w:rsidRDefault="00075B57" w:rsidP="00075B57">
      <w:pPr>
        <w:rPr>
          <w:sz w:val="16"/>
          <w:szCs w:val="16"/>
          <w:lang w:val="en-GB"/>
        </w:rPr>
      </w:pPr>
    </w:p>
    <w:p w14:paraId="7388D16C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The loan period may be extended by submitting a written request in good time (</w:t>
      </w:r>
      <w:proofErr w:type="gramStart"/>
      <w:r>
        <w:rPr>
          <w:sz w:val="22"/>
          <w:szCs w:val="22"/>
          <w:lang w:val="en-GB"/>
        </w:rPr>
        <w:t>i.e.</w:t>
      </w:r>
      <w:proofErr w:type="gramEnd"/>
      <w:r>
        <w:rPr>
          <w:sz w:val="22"/>
          <w:szCs w:val="22"/>
          <w:lang w:val="en-GB"/>
        </w:rPr>
        <w:t xml:space="preserve">1-2 months before </w:t>
      </w:r>
    </w:p>
    <w:p w14:paraId="62D722F4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the expiration date of the loan) to the appropriate Division Curator at GNM.</w:t>
      </w:r>
    </w:p>
    <w:p w14:paraId="7264DB41" w14:textId="77777777" w:rsidR="00075B57" w:rsidRDefault="00075B57" w:rsidP="00075B57">
      <w:pPr>
        <w:rPr>
          <w:sz w:val="16"/>
          <w:szCs w:val="16"/>
          <w:lang w:val="en-GB"/>
        </w:rPr>
      </w:pPr>
    </w:p>
    <w:p w14:paraId="223C4D0B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The material should be checked upon receival to establish that the description on the</w:t>
      </w:r>
    </w:p>
    <w:p w14:paraId="7E645F5B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loan form is correct. Any damage to the material should also be noted. Both the loan form and the</w:t>
      </w:r>
    </w:p>
    <w:p w14:paraId="6BAB2762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loan policy should be signed by the borrower and the originals subsequently sent back to GNM.  </w:t>
      </w:r>
    </w:p>
    <w:p w14:paraId="2012C839" w14:textId="77777777" w:rsidR="00075B57" w:rsidRDefault="00075B57" w:rsidP="00075B57">
      <w:pPr>
        <w:rPr>
          <w:sz w:val="16"/>
          <w:szCs w:val="16"/>
          <w:lang w:val="en-GB"/>
        </w:rPr>
      </w:pPr>
    </w:p>
    <w:p w14:paraId="0B9802A9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The material may only be used for the purpose agreed upon in the loan form. For instance, no</w:t>
      </w:r>
    </w:p>
    <w:p w14:paraId="61AAB99A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dissections, remounting or sampling may take place if not agreed upon in advance.</w:t>
      </w:r>
    </w:p>
    <w:p w14:paraId="6D9F293A" w14:textId="77777777" w:rsidR="00075B57" w:rsidRDefault="00075B57" w:rsidP="00075B57">
      <w:pPr>
        <w:rPr>
          <w:sz w:val="16"/>
          <w:szCs w:val="16"/>
          <w:lang w:val="en-GB"/>
        </w:rPr>
      </w:pPr>
    </w:p>
    <w:p w14:paraId="0DFD7F93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If the material is mentioned in any publication, GNM as the owner of the material should be </w:t>
      </w:r>
    </w:p>
    <w:p w14:paraId="5113D449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acknowledged along with the materials ID-no (which is found on the loan form). Contact the lender </w:t>
      </w:r>
    </w:p>
    <w:p w14:paraId="00C3E2F8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if the ID-no is missing. This also applies to photographs of the material. A copy of every such</w:t>
      </w:r>
    </w:p>
    <w:p w14:paraId="75E6ED87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publication should then be sent to GNM.</w:t>
      </w:r>
    </w:p>
    <w:p w14:paraId="37333F0B" w14:textId="77777777" w:rsidR="00075B57" w:rsidRDefault="00075B57" w:rsidP="00075B57">
      <w:pPr>
        <w:rPr>
          <w:sz w:val="16"/>
          <w:szCs w:val="16"/>
          <w:lang w:val="en-GB"/>
        </w:rPr>
      </w:pPr>
    </w:p>
    <w:p w14:paraId="440656B2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A new label containing the following information should always be applied to the material preceding </w:t>
      </w:r>
    </w:p>
    <w:p w14:paraId="4238D25D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any new species identification: </w:t>
      </w:r>
      <w:r>
        <w:rPr>
          <w:i/>
          <w:sz w:val="22"/>
          <w:szCs w:val="22"/>
          <w:lang w:val="en-GB"/>
        </w:rPr>
        <w:t xml:space="preserve">Species name </w:t>
      </w:r>
      <w:r>
        <w:rPr>
          <w:sz w:val="22"/>
          <w:szCs w:val="22"/>
          <w:lang w:val="en-GB"/>
        </w:rPr>
        <w:t xml:space="preserve">in Latin with the author and the year. </w:t>
      </w:r>
    </w:p>
    <w:p w14:paraId="18EB229D" w14:textId="77777777" w:rsidR="00075B57" w:rsidRDefault="00075B57" w:rsidP="00075B57">
      <w:p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>
        <w:rPr>
          <w:i/>
          <w:sz w:val="22"/>
          <w:szCs w:val="22"/>
          <w:lang w:val="en-GB"/>
        </w:rPr>
        <w:t xml:space="preserve">Determinator, </w:t>
      </w:r>
      <w:r>
        <w:rPr>
          <w:sz w:val="22"/>
          <w:szCs w:val="22"/>
          <w:lang w:val="en-GB"/>
        </w:rPr>
        <w:t xml:space="preserve">with first name, </w:t>
      </w:r>
      <w:proofErr w:type="gramStart"/>
      <w:r>
        <w:rPr>
          <w:sz w:val="22"/>
          <w:szCs w:val="22"/>
          <w:lang w:val="en-GB"/>
        </w:rPr>
        <w:t>surname</w:t>
      </w:r>
      <w:proofErr w:type="gramEnd"/>
      <w:r>
        <w:rPr>
          <w:sz w:val="22"/>
          <w:szCs w:val="22"/>
          <w:lang w:val="en-GB"/>
        </w:rPr>
        <w:t xml:space="preserve"> and year.</w:t>
      </w:r>
    </w:p>
    <w:p w14:paraId="0F9B98EF" w14:textId="77777777" w:rsidR="00075B57" w:rsidRDefault="00075B57" w:rsidP="00075B5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</w:t>
      </w:r>
      <w:r>
        <w:rPr>
          <w:sz w:val="22"/>
          <w:szCs w:val="22"/>
          <w:lang w:val="en-GB"/>
        </w:rPr>
        <w:t>Labels must be written on acid free paper with an archival quality pen.</w:t>
      </w:r>
    </w:p>
    <w:p w14:paraId="5F46CFA1" w14:textId="77777777" w:rsidR="00075B57" w:rsidRDefault="00075B57" w:rsidP="00075B57">
      <w:p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>
        <w:rPr>
          <w:i/>
          <w:sz w:val="22"/>
          <w:szCs w:val="22"/>
          <w:lang w:val="en-GB"/>
        </w:rPr>
        <w:t xml:space="preserve">The above means that no original labelling may be removed. Original labels must be returned </w:t>
      </w:r>
    </w:p>
    <w:p w14:paraId="3A984647" w14:textId="77777777" w:rsidR="00075B57" w:rsidRDefault="00075B57" w:rsidP="00075B57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   together with the material respectively!</w:t>
      </w:r>
    </w:p>
    <w:p w14:paraId="7ECCF61E" w14:textId="77777777" w:rsidR="00075B57" w:rsidRDefault="00075B57" w:rsidP="00075B5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</w:t>
      </w:r>
    </w:p>
    <w:p w14:paraId="180AE56C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Apart from a new species label please ensure to also enclose a list or excel file with the information</w:t>
      </w:r>
    </w:p>
    <w:p w14:paraId="751011E9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on the new label, as well as the GNM-no if available. Also provide any information regarding </w:t>
      </w:r>
    </w:p>
    <w:p w14:paraId="048C01E6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possible concerns pertaining to earlier species identification, irrespective of whether a new species</w:t>
      </w:r>
    </w:p>
    <w:p w14:paraId="0A31778D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identification has been possible or not.</w:t>
      </w:r>
    </w:p>
    <w:p w14:paraId="26C40908" w14:textId="77777777" w:rsidR="00075B57" w:rsidRDefault="00075B57" w:rsidP="00075B57">
      <w:pPr>
        <w:rPr>
          <w:sz w:val="16"/>
          <w:szCs w:val="16"/>
          <w:lang w:val="en-GB"/>
        </w:rPr>
      </w:pPr>
    </w:p>
    <w:p w14:paraId="499B4335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Any eventual samples should be labelled correctly and returned together with the specimens  </w:t>
      </w:r>
    </w:p>
    <w:p w14:paraId="646E3725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respectively.</w:t>
      </w:r>
    </w:p>
    <w:p w14:paraId="7346800C" w14:textId="77777777" w:rsidR="00075B57" w:rsidRDefault="00075B57" w:rsidP="00075B57">
      <w:pPr>
        <w:rPr>
          <w:sz w:val="16"/>
          <w:szCs w:val="16"/>
          <w:lang w:val="en-GB"/>
        </w:rPr>
      </w:pPr>
    </w:p>
    <w:p w14:paraId="72AB44FE" w14:textId="77777777" w:rsidR="00075B57" w:rsidRDefault="00075B57" w:rsidP="00075B57">
      <w:pPr>
        <w:ind w:left="180" w:hanging="1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When returning the loaned materials to the Museum, the borrower must pack all objects in a manner comparable to that in which the materials were received </w:t>
      </w:r>
      <w:proofErr w:type="gramStart"/>
      <w:r>
        <w:rPr>
          <w:sz w:val="22"/>
          <w:szCs w:val="22"/>
          <w:lang w:val="en-GB"/>
        </w:rPr>
        <w:t>and also</w:t>
      </w:r>
      <w:proofErr w:type="gramEnd"/>
      <w:r>
        <w:rPr>
          <w:sz w:val="22"/>
          <w:szCs w:val="22"/>
          <w:lang w:val="en-GB"/>
        </w:rPr>
        <w:t xml:space="preserve"> ensure safe transportation.  </w:t>
      </w:r>
    </w:p>
    <w:p w14:paraId="2F82AF33" w14:textId="77777777" w:rsidR="00075B57" w:rsidRDefault="00075B57" w:rsidP="00075B57">
      <w:pPr>
        <w:rPr>
          <w:sz w:val="16"/>
          <w:szCs w:val="16"/>
          <w:lang w:val="en-GB"/>
        </w:rPr>
      </w:pPr>
    </w:p>
    <w:p w14:paraId="4387F2CC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The loan should be returned in its original state, no later than the agreed date.</w:t>
      </w:r>
    </w:p>
    <w:p w14:paraId="517A4996" w14:textId="77777777" w:rsidR="00075B57" w:rsidRDefault="00075B57" w:rsidP="00075B57">
      <w:pPr>
        <w:rPr>
          <w:sz w:val="16"/>
          <w:szCs w:val="16"/>
          <w:lang w:val="en-GB"/>
        </w:rPr>
      </w:pPr>
    </w:p>
    <w:p w14:paraId="5B65D249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Any reminders/inquiries concerning delayed material should be responded to immediately.</w:t>
      </w:r>
    </w:p>
    <w:p w14:paraId="6C412FB4" w14:textId="77777777" w:rsidR="00075B57" w:rsidRDefault="00075B57" w:rsidP="00075B57">
      <w:pPr>
        <w:rPr>
          <w:sz w:val="16"/>
          <w:szCs w:val="16"/>
          <w:lang w:val="en-GB"/>
        </w:rPr>
      </w:pPr>
    </w:p>
    <w:p w14:paraId="1BD00FE4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Symbol" w:char="00B7"/>
      </w:r>
      <w:r>
        <w:rPr>
          <w:sz w:val="22"/>
          <w:szCs w:val="22"/>
          <w:lang w:val="en-GB"/>
        </w:rPr>
        <w:t xml:space="preserve"> If the loan has not been returned or is returned in a damaged state </w:t>
      </w:r>
      <w:proofErr w:type="gramStart"/>
      <w:r>
        <w:rPr>
          <w:sz w:val="22"/>
          <w:szCs w:val="22"/>
          <w:lang w:val="en-GB"/>
        </w:rPr>
        <w:t>any future loan requests</w:t>
      </w:r>
      <w:proofErr w:type="gramEnd"/>
      <w:r>
        <w:rPr>
          <w:sz w:val="22"/>
          <w:szCs w:val="22"/>
          <w:lang w:val="en-GB"/>
        </w:rPr>
        <w:t xml:space="preserve"> may be </w:t>
      </w:r>
    </w:p>
    <w:p w14:paraId="17FE6F47" w14:textId="77777777" w:rsidR="00075B57" w:rsidRDefault="00075B57" w:rsidP="00075B5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denied.</w:t>
      </w:r>
    </w:p>
    <w:p w14:paraId="16FFBB48" w14:textId="77777777" w:rsidR="00075B57" w:rsidRDefault="00075B57" w:rsidP="00075B57">
      <w:pPr>
        <w:rPr>
          <w:sz w:val="16"/>
          <w:szCs w:val="16"/>
          <w:lang w:val="en-GB"/>
        </w:rPr>
      </w:pPr>
    </w:p>
    <w:p w14:paraId="6BC06D61" w14:textId="77777777" w:rsidR="00075B57" w:rsidRDefault="00075B57" w:rsidP="00075B5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GNM reserves the right to immediately resume the material at the </w:t>
      </w:r>
      <w:proofErr w:type="gramStart"/>
      <w:r>
        <w:rPr>
          <w:b/>
          <w:sz w:val="22"/>
          <w:szCs w:val="22"/>
          <w:lang w:val="en-GB"/>
        </w:rPr>
        <w:t>borrowers</w:t>
      </w:r>
      <w:proofErr w:type="gramEnd"/>
      <w:r>
        <w:rPr>
          <w:b/>
          <w:sz w:val="22"/>
          <w:szCs w:val="22"/>
          <w:lang w:val="en-GB"/>
        </w:rPr>
        <w:t xml:space="preserve"> cost, if any of the above regulations are breached. In </w:t>
      </w:r>
      <w:proofErr w:type="gramStart"/>
      <w:r>
        <w:rPr>
          <w:b/>
          <w:sz w:val="22"/>
          <w:szCs w:val="22"/>
          <w:lang w:val="en-GB"/>
        </w:rPr>
        <w:t>addition</w:t>
      </w:r>
      <w:proofErr w:type="gramEnd"/>
      <w:r>
        <w:rPr>
          <w:b/>
          <w:sz w:val="22"/>
          <w:szCs w:val="22"/>
          <w:lang w:val="en-GB"/>
        </w:rPr>
        <w:t xml:space="preserve"> borrowers who breach these regulations may be denied any future loans.</w:t>
      </w:r>
    </w:p>
    <w:p w14:paraId="3FE7A2DB" w14:textId="77777777" w:rsidR="00075B57" w:rsidRDefault="00075B57"/>
    <w:sectPr w:rsidR="0007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57"/>
    <w:rsid w:val="00075B57"/>
    <w:rsid w:val="004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DEF7E59"/>
  <w15:chartTrackingRefBased/>
  <w15:docId w15:val="{326E1308-3F3C-4D3B-AD39-4A8353A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Jonsson</dc:creator>
  <cp:keywords/>
  <dc:description/>
  <cp:lastModifiedBy>Charlotte Oskarsson</cp:lastModifiedBy>
  <cp:revision>2</cp:revision>
  <dcterms:created xsi:type="dcterms:W3CDTF">2021-09-08T06:40:00Z</dcterms:created>
  <dcterms:modified xsi:type="dcterms:W3CDTF">2021-09-08T06:40:00Z</dcterms:modified>
</cp:coreProperties>
</file>